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9E" w:rsidRDefault="0098639E" w:rsidP="0098639E">
      <w:pPr>
        <w:pStyle w:val="1"/>
        <w:shd w:val="clear" w:color="auto" w:fill="E8E9EB"/>
        <w:spacing w:before="0" w:beforeAutospacing="0" w:after="0" w:afterAutospacing="0" w:line="450" w:lineRule="atLeast"/>
        <w:textAlignment w:val="baseline"/>
        <w:rPr>
          <w:rFonts w:ascii="Arial" w:hAnsi="Arial" w:cs="Arial"/>
          <w:b w:val="0"/>
          <w:bCs w:val="0"/>
          <w:color w:val="444444"/>
          <w:sz w:val="39"/>
          <w:szCs w:val="39"/>
        </w:rPr>
      </w:pPr>
      <w:r>
        <w:rPr>
          <w:rFonts w:ascii="Arial" w:hAnsi="Arial" w:cs="Arial"/>
          <w:b w:val="0"/>
          <w:bCs w:val="0"/>
          <w:color w:val="444444"/>
          <w:sz w:val="39"/>
          <w:szCs w:val="39"/>
        </w:rPr>
        <w:t>Об утверждении форм первичной медицинской документации организаций здравоохранения</w:t>
      </w:r>
    </w:p>
    <w:p w:rsidR="0098639E" w:rsidRDefault="0098639E" w:rsidP="0098639E">
      <w:pPr>
        <w:pStyle w:val="a5"/>
        <w:shd w:val="clear" w:color="auto" w:fill="E8E9EB"/>
        <w:spacing w:before="120" w:beforeAutospacing="0" w:after="0" w:afterAutospacing="0" w:line="285" w:lineRule="atLeast"/>
        <w:textAlignment w:val="baseline"/>
        <w:rPr>
          <w:rFonts w:ascii="Arial" w:hAnsi="Arial" w:cs="Arial"/>
          <w:color w:val="666666"/>
          <w:spacing w:val="2"/>
          <w:sz w:val="20"/>
          <w:szCs w:val="20"/>
        </w:rPr>
      </w:pPr>
      <w:r>
        <w:rPr>
          <w:rFonts w:ascii="Arial" w:hAnsi="Arial" w:cs="Arial"/>
          <w:color w:val="666666"/>
          <w:spacing w:val="2"/>
          <w:sz w:val="20"/>
          <w:szCs w:val="20"/>
        </w:rPr>
        <w:t xml:space="preserve">Приказ </w:t>
      </w:r>
      <w:proofErr w:type="spellStart"/>
      <w:r>
        <w:rPr>
          <w:rFonts w:ascii="Arial" w:hAnsi="Arial" w:cs="Arial"/>
          <w:color w:val="666666"/>
          <w:spacing w:val="2"/>
          <w:sz w:val="20"/>
          <w:szCs w:val="20"/>
        </w:rPr>
        <w:t>и.о</w:t>
      </w:r>
      <w:proofErr w:type="spellEnd"/>
      <w:r>
        <w:rPr>
          <w:rFonts w:ascii="Arial" w:hAnsi="Arial" w:cs="Arial"/>
          <w:color w:val="666666"/>
          <w:spacing w:val="2"/>
          <w:sz w:val="20"/>
          <w:szCs w:val="20"/>
        </w:rPr>
        <w:t>. Министра здравоохранения Республики Казахстан от 23 ноября 2010 года № 907. Зарегистрирован в Министерстве юстиции Республики Казахстан 21 декабря 2010 года № 6697.</w:t>
      </w:r>
    </w:p>
    <w:p w:rsidR="00B8146B" w:rsidRPr="00B8146B" w:rsidRDefault="00B8146B" w:rsidP="00B814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B814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форм первичной (учетной) медицинской документации организаций здравоохранения</w:t>
      </w:r>
    </w:p>
    <w:p w:rsidR="00B8146B" w:rsidRPr="00B8146B" w:rsidRDefault="00B8146B" w:rsidP="00B81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4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Медицинская учетная документация, используемая в стационарах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"/>
        <w:gridCol w:w="4699"/>
        <w:gridCol w:w="1245"/>
        <w:gridCol w:w="1744"/>
        <w:gridCol w:w="1100"/>
      </w:tblGrid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формы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формы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хранения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карта стационарного пациента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лет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(карта) патологоанатомического исследования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электронном/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учета движения крови, ее компонентов, препаратов, и диагностических стандартов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005-2/у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сбора ретроплацентарной крови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006/у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Листок учета движения больных и коечного фонда стационара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учета переливания крови, ее компонентов, препаратов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учета реципиентов крови и ее компонентов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009-1/у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поступлений и выдачи трупов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констатации биологической смерти/ изъятии органов и тканей у донора-трупа для трансплантации/констатации смерти на основании смерти мозга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лет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консервированного костного мозга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лет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консервированной донорской ткани и (или) органа (части органа)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лет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 карта выбывшего из стационара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учета отделения (палаты) новорожденных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карта больного туберкулезом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01/у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карта больного туберкулезом категории IV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01/у – категория IV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учета регистрации больных туберкулезом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03/у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больных туберкулезом категории IV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11/у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противотуберкулезных препаратов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12/у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</w:tbl>
    <w:p w:rsidR="00B8146B" w:rsidRPr="00B8146B" w:rsidRDefault="00B8146B" w:rsidP="00B81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4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Медицинская учетная документация, используемая в стационарах и амбулаторно-поликлинических организациях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4833"/>
        <w:gridCol w:w="848"/>
        <w:gridCol w:w="1692"/>
        <w:gridCol w:w="1422"/>
      </w:tblGrid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формы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формы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хранения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учета операций/манипуляций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лет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учета родов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лет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учета медицинского освидетельствования, справок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022-2/у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диализа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028/у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лет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учета разведенных </w:t>
            </w:r>
            <w:proofErr w:type="spellStart"/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цитостатиков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029-1/у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электронном/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для записи заключений врачебно-консультационной комиссии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электронном/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</w:t>
            </w:r>
            <w:proofErr w:type="spellStart"/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врачебно</w:t>
            </w:r>
            <w:proofErr w:type="spellEnd"/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консультационной комиссии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035-1/у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электронном/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035-2/у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электронном/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заключение о состоянии здоровья иностранца, лица без гражданства, мигранта, трудящегося-мигранта, (в том числе из государства-члена ЕАЭС)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035-3/у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регистрации листков нетрудоспособности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мероприятий по ФЗОЖ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на медико-социальную экспертизу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и реабилитации инвалидов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088-1/у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часть индивидуальной программы реабилитации пациента/инвалида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088-2/у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Извещение 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учета медицинских услуг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093-1/у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временной нетрудоспособности при заболеваниях вследствие опьянения или действий, связанных с опьянением, злоупотреблением алкоголя или наркотической интоксикацией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094/у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временной нетрудоспособности студента, учащегося колледжа, профессионально-технического училища, о болезни, карантине и прочих причинах отсутствия ребенка, посещающего школу, детскую дошкольную организацию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талон к справке. Справка о временной нетрудоспособности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095-2/у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судебно-психиатрической экспертизы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электронном/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лет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психиатрического освидетельствования осужденного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электронном/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свидетельство о рождении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103-12/у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электронном/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психиатрического освидетельствования лица, находящегося на принудительном лечении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электронном/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стационарной и амбулаторной судебно-психиатрической экспертизы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электронном/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учета дефектов оказания медицинских услуг (ДОМУ)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свидетельство о смерти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106-12/у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лет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свидетельство о перинатальной смерти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106-2-12/у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электронном/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лет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Реабилитационная карта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Обменная карта беременной и родильницы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регистрации аварийных ситуаций 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</w:t>
            </w:r>
            <w:proofErr w:type="gramStart"/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</w:t>
            </w:r>
            <w:proofErr w:type="gramEnd"/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родившегося живым, мертворожденного и умершего ребенка в возрасте до 5 лет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электронном/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учета материнской смертности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2009-1/у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электронном/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</w:tbl>
    <w:p w:rsidR="00B8146B" w:rsidRPr="00B8146B" w:rsidRDefault="00B8146B" w:rsidP="00B81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4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Медицинская учетная документация, используемая в амбулаторно- поликлинических организациях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"/>
        <w:gridCol w:w="4673"/>
        <w:gridCol w:w="872"/>
        <w:gridCol w:w="1768"/>
        <w:gridCol w:w="1472"/>
      </w:tblGrid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формы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формы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хранения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карта амбулаторного пациента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Талон на прием к врачу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025-4/у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 карта амбулаторного пациента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025-5/у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профилактического осмотра (скрининга)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025-7/у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учета записи вызовов врачей на дом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Сводная ведомость ежедневного учета работы врача-стоматолога терапевтического и хирургического приемов стоматологических организаций всех форм собственности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карта стоматологического больного (включая санацию)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обратившегося за антирабической помощью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карта допризывника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Именной список допризывников для систематического лечения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пациента/клиента и оказанных социальных услуг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электронном/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пациента, заполняемая социальным работником/психологом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055-1/у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электронном/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Талон прикрепления к медицинской организации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профилактических прививок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электронном/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профилактических прививок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электронном/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движения вакцин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064-2/у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электронном/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для получения путевки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Санаторно-курортная карта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электронном/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Путевка в детский санаторий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электронном/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справка на школьника, отъезжающего в оздоровительный лагерь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079/у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справка (для выезжающего за границу)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справка о допуске к управлению транспортным средством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Врачебное заключение о переводе беременной на другую работу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справка (врачебное профессионально-консультативное заключение)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медицинского осмотра для получения разрешения на приобретение, хранение, хранение и ношение гражданского и служебного оружия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108-1/у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электронном/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карта беременной и родильницы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временном освобождении от работы по уходу за больным ребенком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электронном/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учета амбулаторных посещений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больных с подозрением на туберкулез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15/у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наблюдения за диспансерным контингентом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16/у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об отсутствии у кандидата в Президенты Республики Казахстан заболеваний, препятствующих регистрации кандидатом в Президенты Республики Казахстан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электронном/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</w:t>
            </w:r>
          </w:p>
        </w:tc>
      </w:tr>
    </w:tbl>
    <w:p w:rsidR="00B8146B" w:rsidRPr="00B8146B" w:rsidRDefault="00B8146B" w:rsidP="00B81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4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4. Медицинская учетная документация других типов медицинских организаций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4818"/>
        <w:gridCol w:w="850"/>
        <w:gridCol w:w="1699"/>
        <w:gridCol w:w="1427"/>
      </w:tblGrid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формы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формы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хранения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ВИЧ -инфицированных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060-2/у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электронном/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вызова бригады скорой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электронном/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Сигнальный лист участковому врачу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110-1/у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электронном/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вызова мобильной бригады санитарной авиации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110-2/у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электронном/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Сопроводительный лист станции скорой медицинской помощи (подшивается к истории болезни). Талон к сопроводительному листу станции скорой медицинской помощи (после выписки или смерти больного пересылается на станцию скорой помощи) №_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электронном/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приема вызовов по предоставлению медицинской помощи в форме санитарной авиации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электронном/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санитарный полет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электронном/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Оперативная заявка № _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118-1/у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электронном/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приема детей в дом ребенка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электронном/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учета ВИЧ-инфицированных беременных и исходов беременностей, ребенка, рожденного от ВИЧ-инфицированной матери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270-3/у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электронном/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обследования сотрудников лаборатории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электронном/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конфиденциального собеседования с лицом больным СПИДом или носителем ВИЧ-инфекции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электронном/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лет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Бракеражный</w:t>
            </w:r>
            <w:proofErr w:type="spellEnd"/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</w:tbl>
    <w:p w:rsidR="00B8146B" w:rsidRPr="00B8146B" w:rsidRDefault="00B8146B" w:rsidP="00B81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4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5. Медицинская учетная документация лабораторий в составе медицинских организаций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4818"/>
        <w:gridCol w:w="914"/>
        <w:gridCol w:w="1898"/>
        <w:gridCol w:w="1138"/>
      </w:tblGrid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формы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формы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хранения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микробиологического исследования и определения чувствительности выделенных культур к химиотерапевтическим препаратам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контроля посуды и питательных сред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240-4/у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электронном/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журнал микробиологических исследований пищевых отравлений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240-5/у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электронном/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микробиологических исследований на микрофлору и чувствительность к антибиотикам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240-6/у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электронном/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микробиологических исследований крови на стерильность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240-8/у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электронном/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учета лабораторных и диагностических исследований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240-10/у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микробиологических исследований смывов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240-12/у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электронном/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пересева </w:t>
            </w:r>
            <w:proofErr w:type="spellStart"/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токсигенной</w:t>
            </w:r>
            <w:proofErr w:type="spellEnd"/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дифтерии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240-14/у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электронном/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движения первичной пробы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250-1/у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электронном/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несоответствий и принятых корректирующих мер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250-2/у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электронном/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выявления и передачи тревожно - критических величин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250-3/у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электронном/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журнал микробиологических исследований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электронном/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микробиологических исследований проб воздуха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253-2/у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электронном/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приготовления и контроля питательных сред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электронном/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контроля работы стерилизаторов воздушного, парового (автоклав)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электронном/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журнал исследований на стерильность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электронном/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серологических исследований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электронном/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Листок ежедневного учета работы врача-лаборанта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электронном/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количества выполненных анализов в лаборатории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электронном/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входного контроля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электронном/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</w:t>
            </w:r>
            <w:proofErr w:type="spellStart"/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приҰма</w:t>
            </w:r>
            <w:proofErr w:type="spellEnd"/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передачи образцов для исследования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электронном/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регистрационный журнал для лабораторий ПМСП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04/у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регистрационный журнал (для лабораторий противотуберкулезных организаций)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17/у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журнал результата теста на лекарственную чувствительность МБТ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18/у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</w:tbl>
    <w:p w:rsidR="00B8146B" w:rsidRPr="00B8146B" w:rsidRDefault="00B8146B" w:rsidP="00B81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4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Медицинская учетная документация организации службы крови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4755"/>
        <w:gridCol w:w="901"/>
        <w:gridCol w:w="1587"/>
        <w:gridCol w:w="1530"/>
      </w:tblGrid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формы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формы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хранения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донору для предъявления по месту работы об осуществлении донорской функции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Ведомость биохимических и иммуногематологических исследований 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Ведомость подтверждения результатов первичного исследования образцов сывороток на </w:t>
            </w:r>
            <w:proofErr w:type="spellStart"/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трансфузионные</w:t>
            </w:r>
            <w:proofErr w:type="spellEnd"/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405-2/у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медицинской карты донора крови и ее компонентов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406/ 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учета лиц, обратившихся для участия в донорстве крови и ее компонентов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410/ 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учета приема, регистрации и выдачи результатов HLA-исследований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410-4/у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учета заготовки цельной крови и компонентов донорской крови методом </w:t>
            </w:r>
            <w:proofErr w:type="spellStart"/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афереза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учета движения компонентов крови на этапе временного хранения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411-1/у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учета производства компонентов донорской крови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учета заявок на </w:t>
            </w:r>
            <w:proofErr w:type="spellStart"/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трансфузионные</w:t>
            </w:r>
            <w:proofErr w:type="spellEnd"/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учета списания крови и ее компонентов по непригодности на этапе производства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учета </w:t>
            </w:r>
            <w:proofErr w:type="spellStart"/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карантинизации</w:t>
            </w:r>
            <w:proofErr w:type="spellEnd"/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плазмы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Ведомость движения плазмы, находящейся на </w:t>
            </w:r>
            <w:proofErr w:type="spellStart"/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карантинизации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420/ 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на </w:t>
            </w:r>
            <w:proofErr w:type="spellStart"/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трансфузионные</w:t>
            </w:r>
            <w:proofErr w:type="spellEnd"/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 на платной и бесплатной основе 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учета выдачи компонентов, препаратов крови и стандартных </w:t>
            </w:r>
            <w:proofErr w:type="spellStart"/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диагностикумов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Ведомость учета движения крови, ее компонентов, препаратов и кровезаменителей по отделению выдачи продукции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списания компонентов крови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регистрации образцов крови, поступивших для лабораторных исследований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Ведомость результатов первичных лабораторных исследований до </w:t>
            </w:r>
            <w:proofErr w:type="spellStart"/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донации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425-1/у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учета приема, регистрации и выдачи результатов консультативных иммуногематологических исследований крови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425-3/у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учета изготовления стандартных (консервированных) эритроцитов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425-4/у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регистрации индивидуальных подборов донорской крови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425-6/у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Ведомость результатов биохимических исследований до </w:t>
            </w:r>
            <w:proofErr w:type="spellStart"/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донации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425-8/у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учета повторных исследований первично-позитивных образцов сывороток на </w:t>
            </w:r>
            <w:proofErr w:type="spellStart"/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трансфузионные</w:t>
            </w:r>
            <w:proofErr w:type="spellEnd"/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433-1/у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учета доноров с положительными результатами ПЦР на </w:t>
            </w:r>
            <w:proofErr w:type="spellStart"/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гемотрансмиссивные</w:t>
            </w:r>
            <w:proofErr w:type="spellEnd"/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433-3/у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отчета о результатах лабораторного тестирования крови донора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433-6/ 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учета мониторинга положительных сывороток в ИФА (ИХЛА) на маркеры к ВИЧ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433-7/у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учета результатов контроля качества компонентов крови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учета результатов бактериологических исследований эффективности обработки рук персонала и кожи локтевых сгибов доноров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436-1/у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учета результатов контроля качества СЗП и </w:t>
            </w:r>
            <w:proofErr w:type="spellStart"/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криопреципитата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436-2/у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бумажном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Накладная на перемещение </w:t>
            </w:r>
            <w:proofErr w:type="spellStart"/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гемопродукции</w:t>
            </w:r>
            <w:proofErr w:type="spellEnd"/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этапах производства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Накладная на реализацию компонентов, препаратов крови и стандартных </w:t>
            </w:r>
            <w:proofErr w:type="spellStart"/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диагностикумов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списания компонентов крови в отделении выдачи продукции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</w:t>
            </w:r>
          </w:p>
        </w:tc>
      </w:tr>
      <w:tr w:rsidR="00B8146B" w:rsidRPr="00B8146B" w:rsidTr="009B0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Ведомость исследования на маркеры </w:t>
            </w:r>
            <w:proofErr w:type="spellStart"/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гемотрансмиссивных</w:t>
            </w:r>
            <w:proofErr w:type="spellEnd"/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инфекций 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450/у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формате</w:t>
            </w:r>
          </w:p>
        </w:tc>
        <w:tc>
          <w:tcPr>
            <w:tcW w:w="0" w:type="auto"/>
            <w:vAlign w:val="center"/>
            <w:hideMark/>
          </w:tcPr>
          <w:p w:rsidR="00B8146B" w:rsidRPr="00B8146B" w:rsidRDefault="00B8146B" w:rsidP="00B8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</w:t>
            </w:r>
          </w:p>
        </w:tc>
      </w:tr>
    </w:tbl>
    <w:p w:rsidR="0027713C" w:rsidRDefault="0027713C"/>
    <w:sectPr w:rsidR="00277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72E02"/>
    <w:multiLevelType w:val="multilevel"/>
    <w:tmpl w:val="9802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983281"/>
    <w:multiLevelType w:val="multilevel"/>
    <w:tmpl w:val="8620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0B1DF8"/>
    <w:multiLevelType w:val="multilevel"/>
    <w:tmpl w:val="DE028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0D4080"/>
    <w:multiLevelType w:val="multilevel"/>
    <w:tmpl w:val="5C92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5F3100"/>
    <w:multiLevelType w:val="multilevel"/>
    <w:tmpl w:val="06EA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150A1F"/>
    <w:multiLevelType w:val="multilevel"/>
    <w:tmpl w:val="D5AA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CB3965"/>
    <w:multiLevelType w:val="multilevel"/>
    <w:tmpl w:val="4B22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A362AC"/>
    <w:multiLevelType w:val="multilevel"/>
    <w:tmpl w:val="69D2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2C7"/>
    <w:rsid w:val="0027713C"/>
    <w:rsid w:val="0098639E"/>
    <w:rsid w:val="00B8146B"/>
    <w:rsid w:val="00EF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A16F6-FE1E-4D28-B6E8-32A1A1E7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14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81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814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4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14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14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8146B"/>
  </w:style>
  <w:style w:type="character" w:styleId="a3">
    <w:name w:val="Hyperlink"/>
    <w:basedOn w:val="a0"/>
    <w:uiPriority w:val="99"/>
    <w:semiHidden/>
    <w:unhideWhenUsed/>
    <w:rsid w:val="00B814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146B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B81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">
    <w:name w:val="icon"/>
    <w:basedOn w:val="a0"/>
    <w:rsid w:val="00B8146B"/>
  </w:style>
  <w:style w:type="character" w:customStyle="1" w:styleId="note">
    <w:name w:val="note"/>
    <w:basedOn w:val="a0"/>
    <w:rsid w:val="00B8146B"/>
  </w:style>
  <w:style w:type="paragraph" w:customStyle="1" w:styleId="note1">
    <w:name w:val="note1"/>
    <w:basedOn w:val="a"/>
    <w:rsid w:val="00B81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2650</Words>
  <Characters>15108</Characters>
  <Application>Microsoft Office Word</Application>
  <DocSecurity>0</DocSecurity>
  <Lines>125</Lines>
  <Paragraphs>35</Paragraphs>
  <ScaleCrop>false</ScaleCrop>
  <Company/>
  <LinksUpToDate>false</LinksUpToDate>
  <CharactersWithSpaces>17723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2020-01-30T07:52:00Z</dcterms:created>
  <dcterms:modified xsi:type="dcterms:W3CDTF">2020-01-30T07:54:00Z</dcterms:modified>
</cp:coreProperties>
</file>